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C0A01" w14:textId="7B141EE0" w:rsidR="00172E74" w:rsidRPr="00B266B0" w:rsidRDefault="00172E74" w:rsidP="00172E74">
      <w:pPr>
        <w:pStyle w:val="Header"/>
        <w:tabs>
          <w:tab w:val="right" w:pos="9639"/>
        </w:tabs>
        <w:rPr>
          <w:bCs/>
          <w:i/>
          <w:noProof w:val="0"/>
          <w:sz w:val="24"/>
          <w:szCs w:val="24"/>
        </w:rPr>
      </w:pPr>
      <w:bookmarkStart w:id="0" w:name="_Hlk503187196"/>
      <w:r w:rsidRPr="00FE251B">
        <w:rPr>
          <w:bCs/>
          <w:noProof w:val="0"/>
          <w:sz w:val="24"/>
          <w:szCs w:val="24"/>
        </w:rPr>
        <w:t>3GPP TSG-RAN WG2 NR Ad hoc 1801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20098C">
        <w:rPr>
          <w:bCs/>
          <w:noProof w:val="0"/>
          <w:sz w:val="24"/>
          <w:szCs w:val="24"/>
        </w:rPr>
        <w:t>01056</w:t>
      </w:r>
    </w:p>
    <w:p w14:paraId="35688AD3" w14:textId="18241F9D" w:rsidR="00172E74" w:rsidRPr="00B266B0" w:rsidRDefault="00172E74" w:rsidP="00172E74">
      <w:pPr>
        <w:pStyle w:val="Header"/>
        <w:tabs>
          <w:tab w:val="right" w:pos="9639"/>
        </w:tabs>
        <w:rPr>
          <w:bCs/>
          <w:noProof w:val="0"/>
          <w:sz w:val="24"/>
          <w:szCs w:val="24"/>
        </w:rPr>
      </w:pPr>
      <w:r>
        <w:rPr>
          <w:noProof w:val="0"/>
          <w:sz w:val="24"/>
          <w:szCs w:val="24"/>
          <w:lang w:eastAsia="zh-CN"/>
        </w:rPr>
        <w:t>Vancouver</w:t>
      </w:r>
      <w:r w:rsidRPr="00C24650">
        <w:rPr>
          <w:noProof w:val="0"/>
          <w:sz w:val="24"/>
          <w:szCs w:val="24"/>
          <w:lang w:eastAsia="zh-CN"/>
        </w:rPr>
        <w:t xml:space="preserve">, </w:t>
      </w:r>
      <w:r>
        <w:rPr>
          <w:noProof w:val="0"/>
          <w:sz w:val="24"/>
          <w:szCs w:val="24"/>
          <w:lang w:eastAsia="zh-CN"/>
        </w:rPr>
        <w:t>Canada</w:t>
      </w:r>
      <w:r w:rsidRPr="00C24650">
        <w:rPr>
          <w:noProof w:val="0"/>
          <w:sz w:val="24"/>
          <w:szCs w:val="24"/>
          <w:lang w:eastAsia="zh-CN"/>
        </w:rPr>
        <w:t xml:space="preserve">, </w:t>
      </w:r>
      <w:r>
        <w:rPr>
          <w:noProof w:val="0"/>
          <w:sz w:val="24"/>
          <w:szCs w:val="24"/>
          <w:lang w:eastAsia="zh-CN"/>
        </w:rPr>
        <w:t xml:space="preserve">22 – 26 January </w:t>
      </w:r>
      <w:r w:rsidRPr="00C24650">
        <w:rPr>
          <w:noProof w:val="0"/>
          <w:sz w:val="24"/>
          <w:szCs w:val="24"/>
          <w:lang w:eastAsia="zh-CN"/>
        </w:rPr>
        <w:t>201</w:t>
      </w:r>
      <w:r>
        <w:rPr>
          <w:noProof w:val="0"/>
          <w:sz w:val="24"/>
          <w:szCs w:val="24"/>
          <w:lang w:eastAsia="zh-CN"/>
        </w:rPr>
        <w:t>8</w:t>
      </w:r>
      <w:bookmarkEnd w:id="0"/>
      <w:r>
        <w:rPr>
          <w:noProof w:val="0"/>
          <w:sz w:val="24"/>
          <w:szCs w:val="24"/>
          <w:lang w:eastAsia="zh-CN"/>
        </w:rPr>
        <w:tab/>
      </w:r>
      <w:r w:rsidRPr="00364B41">
        <w:rPr>
          <w:i/>
          <w:noProof w:val="0"/>
          <w:sz w:val="24"/>
          <w:szCs w:val="24"/>
          <w:lang w:eastAsia="zh-CN"/>
        </w:rPr>
        <w:t>R2-17</w:t>
      </w:r>
      <w:r>
        <w:rPr>
          <w:i/>
          <w:noProof w:val="0"/>
          <w:sz w:val="24"/>
          <w:szCs w:val="24"/>
          <w:lang w:eastAsia="zh-CN"/>
        </w:rPr>
        <w:t>1235</w:t>
      </w:r>
      <w:r w:rsidR="00253F19">
        <w:rPr>
          <w:i/>
          <w:noProof w:val="0"/>
          <w:sz w:val="24"/>
          <w:szCs w:val="24"/>
          <w:lang w:eastAsia="zh-CN"/>
        </w:rPr>
        <w:t>4</w:t>
      </w:r>
    </w:p>
    <w:p w14:paraId="06A29EEA" w14:textId="77777777" w:rsidR="00172E74" w:rsidRPr="00B266B0" w:rsidRDefault="00172E74" w:rsidP="00172E74">
      <w:pPr>
        <w:pStyle w:val="Header"/>
        <w:rPr>
          <w:bCs/>
          <w:noProof w:val="0"/>
          <w:sz w:val="24"/>
        </w:rPr>
      </w:pPr>
    </w:p>
    <w:p w14:paraId="27B73DD1" w14:textId="77777777" w:rsidR="00172E74" w:rsidRPr="00B266B0" w:rsidRDefault="00172E74" w:rsidP="00172E74">
      <w:pPr>
        <w:pStyle w:val="Header"/>
        <w:rPr>
          <w:bCs/>
          <w:noProof w:val="0"/>
          <w:sz w:val="24"/>
        </w:rPr>
      </w:pPr>
    </w:p>
    <w:p w14:paraId="3BCB475A" w14:textId="77777777" w:rsidR="00172E74" w:rsidRPr="00B266B0" w:rsidRDefault="00172E74" w:rsidP="00172E7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10.4.1.8.1</w:t>
      </w:r>
    </w:p>
    <w:p w14:paraId="007D2C07" w14:textId="77777777" w:rsidR="00172E74" w:rsidRPr="00B266B0" w:rsidRDefault="00172E74" w:rsidP="00172E7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CFB7EB8" w14:textId="4DBF6F9E" w:rsidR="00E43525" w:rsidRDefault="00E43525" w:rsidP="00E4352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Access </w:t>
      </w:r>
      <w:r w:rsidR="00253F19">
        <w:rPr>
          <w:rFonts w:ascii="Arial" w:hAnsi="Arial" w:cs="Arial"/>
          <w:b/>
          <w:bCs/>
          <w:sz w:val="24"/>
        </w:rPr>
        <w:t>Barring Control</w:t>
      </w:r>
      <w:r>
        <w:rPr>
          <w:rFonts w:ascii="Arial" w:hAnsi="Arial" w:cs="Arial"/>
          <w:b/>
          <w:bCs/>
          <w:sz w:val="24"/>
        </w:rPr>
        <w:t xml:space="preserve"> </w:t>
      </w:r>
      <w:r w:rsidR="00253F19">
        <w:rPr>
          <w:rFonts w:ascii="Arial" w:hAnsi="Arial" w:cs="Arial"/>
          <w:b/>
          <w:bCs/>
          <w:sz w:val="24"/>
        </w:rPr>
        <w:t>for</w:t>
      </w:r>
      <w:r>
        <w:rPr>
          <w:rFonts w:ascii="Arial" w:hAnsi="Arial" w:cs="Arial"/>
          <w:b/>
          <w:bCs/>
          <w:sz w:val="24"/>
        </w:rPr>
        <w:t xml:space="preserve"> </w:t>
      </w:r>
      <w:r w:rsidR="00253F19">
        <w:rPr>
          <w:rFonts w:ascii="Arial" w:hAnsi="Arial" w:cs="Arial"/>
          <w:b/>
          <w:bCs/>
          <w:sz w:val="24"/>
        </w:rPr>
        <w:t>RRC_</w:t>
      </w:r>
      <w:r w:rsidR="00172E74">
        <w:rPr>
          <w:rFonts w:ascii="Arial" w:hAnsi="Arial" w:cs="Arial"/>
          <w:b/>
          <w:bCs/>
          <w:sz w:val="24"/>
        </w:rPr>
        <w:t>INACTIVE</w:t>
      </w:r>
    </w:p>
    <w:p w14:paraId="1739402C" w14:textId="77777777" w:rsidR="00E43525" w:rsidRPr="00B266B0" w:rsidRDefault="00E43525" w:rsidP="00E4352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A5F9DF9" w14:textId="77777777" w:rsidR="00E43525" w:rsidRPr="00B266B0" w:rsidRDefault="00E43525" w:rsidP="00E4352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BFF99" w14:textId="77777777" w:rsidR="00E43525" w:rsidRPr="006E13D1" w:rsidRDefault="00E43525" w:rsidP="00E43525">
      <w:pPr>
        <w:pStyle w:val="Heading1"/>
      </w:pPr>
      <w:r w:rsidRPr="006E13D1">
        <w:t>1</w:t>
      </w:r>
      <w:r w:rsidRPr="006E13D1">
        <w:tab/>
      </w:r>
      <w:r>
        <w:t>Introduction</w:t>
      </w:r>
    </w:p>
    <w:p w14:paraId="45C95584" w14:textId="77777777" w:rsidR="00E43525" w:rsidRDefault="00E43525" w:rsidP="00E43525">
      <w:pPr>
        <w:jc w:val="both"/>
      </w:pPr>
      <w:r>
        <w:t xml:space="preserve">In the light of RAN2 NR #1 agreements, </w:t>
      </w:r>
      <w:r w:rsidRPr="002F570A">
        <w:rPr>
          <w:b/>
        </w:rPr>
        <w:t>Access Barring</w:t>
      </w:r>
      <w:r>
        <w:t xml:space="preserve"> has been intentionally targeting all UE states:</w:t>
      </w:r>
    </w:p>
    <w:p w14:paraId="57E286FD"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4:</w:t>
      </w:r>
      <w:r>
        <w:tab/>
        <w:t>RAN2 should aim to specify an access barring mechanism for NR that is applicable for all RRC states in NR (RRC_IDLE, RRC_CONNECTED and RRC_INACTIVE). [</w:t>
      </w:r>
      <w:r w:rsidRPr="00172E74">
        <w:rPr>
          <w:b/>
        </w:rPr>
        <w:t>FFS whether it will be possible for the mechanism to be completely common between the states]</w:t>
      </w:r>
    </w:p>
    <w:p w14:paraId="2861702D" w14:textId="77777777" w:rsidR="00E43525" w:rsidRDefault="00E43525" w:rsidP="00E43525">
      <w:pPr>
        <w:jc w:val="both"/>
      </w:pPr>
      <w:r>
        <w:t xml:space="preserve"> </w:t>
      </w:r>
    </w:p>
    <w:p w14:paraId="3D194723" w14:textId="77777777" w:rsidR="00E43525" w:rsidRDefault="00E43525" w:rsidP="00E43525">
      <w:pPr>
        <w:jc w:val="both"/>
      </w:pPr>
      <w:r>
        <w:t xml:space="preserve">While in the light of RAN2 NR #2 agreements, </w:t>
      </w:r>
      <w:r w:rsidRPr="00444C69">
        <w:rPr>
          <w:b/>
        </w:rPr>
        <w:t>Generic</w:t>
      </w:r>
      <w:r>
        <w:t xml:space="preserve"> </w:t>
      </w:r>
      <w:r w:rsidRPr="002F570A">
        <w:rPr>
          <w:b/>
        </w:rPr>
        <w:t>Access Control</w:t>
      </w:r>
      <w:r>
        <w:t xml:space="preserve"> requirements differentiates applicability and assumes potential differences in applying access control procedures:</w:t>
      </w:r>
    </w:p>
    <w:p w14:paraId="0DCAECEC"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Agreements</w:t>
      </w:r>
    </w:p>
    <w:p w14:paraId="3CEFE018"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1</w:t>
      </w:r>
      <w:r>
        <w:tab/>
        <w:t xml:space="preserve">RAN2 aims that the 5G AC mechanism for a UE in RRC_IDLE is applicable to a UE in RRC_INACTIVE. </w:t>
      </w:r>
    </w:p>
    <w:p w14:paraId="5974C1B3"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FFS if any aspects may not be applicable or may need to be changed for RRC_INACTIVE relative to RRC_IDLE (to be addressed by both CT1 and RAN2).</w:t>
      </w:r>
    </w:p>
    <w:p w14:paraId="6F37C6B8"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2</w:t>
      </w:r>
      <w:r>
        <w:tab/>
        <w:t>RAN2 aims to define the 5G AC mechanism for a UE in RRC_CONNECTED. Details FFS</w:t>
      </w:r>
    </w:p>
    <w:p w14:paraId="49CF60C0"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bookmarkStart w:id="1" w:name="_Hlk494197851"/>
    </w:p>
    <w:p w14:paraId="33BF92C6"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RRC_IDLE </w:t>
      </w:r>
    </w:p>
    <w:p w14:paraId="576E746B" w14:textId="77777777" w:rsidR="00E43525" w:rsidRPr="00172E74" w:rsidRDefault="00E43525" w:rsidP="00E43525">
      <w:pPr>
        <w:pStyle w:val="Doc-text2"/>
        <w:pBdr>
          <w:top w:val="single" w:sz="4" w:space="1" w:color="auto"/>
          <w:left w:val="single" w:sz="4" w:space="4" w:color="auto"/>
          <w:bottom w:val="single" w:sz="4" w:space="1" w:color="auto"/>
          <w:right w:val="single" w:sz="4" w:space="4" w:color="auto"/>
        </w:pBdr>
        <w:rPr>
          <w:b/>
        </w:rPr>
      </w:pPr>
      <w:r w:rsidRPr="00172E74">
        <w:rPr>
          <w:b/>
        </w:rPr>
        <w:t>FFS for RRC_INACTIVE</w:t>
      </w:r>
    </w:p>
    <w:p w14:paraId="43751971" w14:textId="77777777" w:rsidR="00E43525" w:rsidRDefault="00E43525" w:rsidP="00E43525">
      <w:pPr>
        <w:jc w:val="both"/>
      </w:pPr>
    </w:p>
    <w:bookmarkEnd w:id="1"/>
    <w:p w14:paraId="1B7A95DB" w14:textId="77777777" w:rsidR="00253F19" w:rsidRDefault="00253F19" w:rsidP="00253F19">
      <w:pPr>
        <w:jc w:val="both"/>
      </w:pPr>
      <w:r>
        <w:t>This contribution discusses applicability of unified access control to RRC_INACTIVE UE state and elaborates differentiation in RRC role for NR access control for the state.</w:t>
      </w:r>
    </w:p>
    <w:p w14:paraId="7338986F" w14:textId="7FA0C416" w:rsidR="00E43525" w:rsidRDefault="00E43525" w:rsidP="00E43525">
      <w:pPr>
        <w:pStyle w:val="Heading1"/>
      </w:pPr>
      <w:r>
        <w:t>2</w:t>
      </w:r>
      <w:r w:rsidRPr="006E13D1">
        <w:tab/>
      </w:r>
      <w:r>
        <w:t xml:space="preserve">Discussion </w:t>
      </w:r>
    </w:p>
    <w:p w14:paraId="7F57F756" w14:textId="550AF13B" w:rsidR="00D05176" w:rsidRPr="00CB4227" w:rsidRDefault="00D05176" w:rsidP="00D05176">
      <w:pPr>
        <w:pStyle w:val="Heading2"/>
      </w:pPr>
      <w:r>
        <w:t>2.1</w:t>
      </w:r>
      <w:r>
        <w:tab/>
        <w:t xml:space="preserve">Access Barring procedures </w:t>
      </w:r>
    </w:p>
    <w:p w14:paraId="1153109F" w14:textId="79084290" w:rsidR="00E43525" w:rsidRDefault="0083058E" w:rsidP="00E43525">
      <w:pPr>
        <w:tabs>
          <w:tab w:val="left" w:pos="6885"/>
        </w:tabs>
        <w:jc w:val="both"/>
      </w:pPr>
      <w:bookmarkStart w:id="2" w:name="_Hlk503351755"/>
      <w:r>
        <w:t xml:space="preserve">As discussed in [3], </w:t>
      </w:r>
      <w:r w:rsidR="00E43525">
        <w:t>the applicability of NR Access Barring to RRC_</w:t>
      </w:r>
      <w:r w:rsidR="00E43525" w:rsidRPr="00C354DF">
        <w:t>IDLE implies:</w:t>
      </w:r>
    </w:p>
    <w:p w14:paraId="3AB16B18" w14:textId="77777777" w:rsidR="00E43525" w:rsidRDefault="00E43525" w:rsidP="00E43525">
      <w:pPr>
        <w:pStyle w:val="ListParagraph"/>
        <w:numPr>
          <w:ilvl w:val="0"/>
          <w:numId w:val="9"/>
        </w:numPr>
        <w:jc w:val="both"/>
      </w:pPr>
      <w:r>
        <w:t>acquiring system information with barring configuration</w:t>
      </w:r>
    </w:p>
    <w:p w14:paraId="43664E90" w14:textId="77777777" w:rsidR="00E43525" w:rsidRDefault="00E43525" w:rsidP="00E43525">
      <w:pPr>
        <w:pStyle w:val="ListParagraph"/>
        <w:numPr>
          <w:ilvl w:val="0"/>
          <w:numId w:val="9"/>
        </w:numPr>
        <w:jc w:val="both"/>
      </w:pPr>
      <w:r>
        <w:t>triggering the procedure when UE is attempting RRC connection establishment</w:t>
      </w:r>
    </w:p>
    <w:p w14:paraId="46E0B1CB" w14:textId="77777777" w:rsidR="00E43525" w:rsidRDefault="00E43525" w:rsidP="00E43525">
      <w:pPr>
        <w:pStyle w:val="ListParagraph"/>
        <w:numPr>
          <w:ilvl w:val="0"/>
          <w:numId w:val="9"/>
        </w:numPr>
        <w:jc w:val="both"/>
      </w:pPr>
      <w:r>
        <w:t>control and decision on IDLE to CONNECTED transition</w:t>
      </w:r>
    </w:p>
    <w:p w14:paraId="35119D87" w14:textId="77777777" w:rsidR="00E43525" w:rsidRDefault="00E43525" w:rsidP="00E43525">
      <w:pPr>
        <w:pStyle w:val="ListParagraph"/>
        <w:numPr>
          <w:ilvl w:val="0"/>
          <w:numId w:val="9"/>
        </w:numPr>
        <w:jc w:val="both"/>
      </w:pPr>
      <w:r>
        <w:t xml:space="preserve">in case of positive decision on the transition → establish RRC and CN context of the UE. </w:t>
      </w:r>
    </w:p>
    <w:bookmarkEnd w:id="2"/>
    <w:p w14:paraId="5A7688E6" w14:textId="2BD86BB0" w:rsidR="009670B6" w:rsidRDefault="00E43525" w:rsidP="00E43525">
      <w:pPr>
        <w:jc w:val="both"/>
        <w:rPr>
          <w:lang w:val="en-US"/>
        </w:rPr>
      </w:pPr>
      <w:r>
        <w:t xml:space="preserve">Given similar characteristics of </w:t>
      </w:r>
      <w:r w:rsidRPr="00A72374">
        <w:rPr>
          <w:lang w:val="en-US"/>
        </w:rPr>
        <w:t>RRC_I</w:t>
      </w:r>
      <w:r>
        <w:rPr>
          <w:lang w:val="en-US"/>
        </w:rPr>
        <w:t>NACTIVE with</w:t>
      </w:r>
      <w:r w:rsidRPr="00A72374">
        <w:rPr>
          <w:lang w:val="en-US"/>
        </w:rPr>
        <w:t xml:space="preserve"> RRC_IDLE</w:t>
      </w:r>
      <w:r>
        <w:t xml:space="preserve"> and contents of an RRC connection request message handling in terms of Access Barring handling could be a reasonable commonality in particular, from </w:t>
      </w:r>
      <w:r>
        <w:rPr>
          <w:lang w:val="en-US"/>
        </w:rPr>
        <w:t xml:space="preserve">RRC perspective. I.e. </w:t>
      </w:r>
      <w:r w:rsidRPr="00A9435D">
        <w:rPr>
          <w:lang w:val="en-US"/>
        </w:rPr>
        <w:t xml:space="preserve">Access Barring procedures </w:t>
      </w:r>
      <w:r>
        <w:rPr>
          <w:lang w:val="en-US"/>
        </w:rPr>
        <w:t xml:space="preserve">would have to precede initiation of </w:t>
      </w:r>
      <w:r w:rsidRPr="00A9435D">
        <w:rPr>
          <w:lang w:val="en-US"/>
        </w:rPr>
        <w:t>RRC procedures that are triggered for INACTIVE to CONNECTED transition.</w:t>
      </w:r>
      <w:r>
        <w:rPr>
          <w:lang w:val="en-US"/>
        </w:rPr>
        <w:t xml:space="preserve"> </w:t>
      </w:r>
    </w:p>
    <w:p w14:paraId="1D9A246E" w14:textId="57F522B9" w:rsidR="00253F19" w:rsidRDefault="00253F19" w:rsidP="00253F19">
      <w:pPr>
        <w:spacing w:after="200" w:line="276" w:lineRule="auto"/>
        <w:jc w:val="both"/>
      </w:pPr>
      <w:r>
        <w:t>If t</w:t>
      </w:r>
      <w:r w:rsidRPr="00492D5A">
        <w:t xml:space="preserve">he access barring configuration per Access Category </w:t>
      </w:r>
      <w:r>
        <w:t xml:space="preserve">and Access Identity </w:t>
      </w:r>
      <w:r w:rsidRPr="00492D5A">
        <w:t>is p</w:t>
      </w:r>
      <w:r>
        <w:t xml:space="preserve">rovided with System Information, the </w:t>
      </w:r>
      <w:r w:rsidRPr="00492D5A">
        <w:t xml:space="preserve">UE </w:t>
      </w:r>
      <w:r>
        <w:t>has acquired</w:t>
      </w:r>
      <w:r w:rsidRPr="00492D5A">
        <w:t xml:space="preserve"> and have this information (i.e. configuration) available at Access Stratum layer. An access attempt is categorized into an Access Category. If the Access Category specific broadcast configuration allowed the Access </w:t>
      </w:r>
      <w:r w:rsidRPr="00492D5A">
        <w:lastRenderedPageBreak/>
        <w:t xml:space="preserve">Category to be served, it results in successful connection </w:t>
      </w:r>
      <w:r>
        <w:t>resume (type)</w:t>
      </w:r>
      <w:r w:rsidRPr="00492D5A">
        <w:t xml:space="preserve">. Otherwise, the UE’s request is barred. Overall, the UE’s AS layer performs the barring check. </w:t>
      </w:r>
    </w:p>
    <w:p w14:paraId="37C56ADE" w14:textId="3FE00090" w:rsidR="009670B6" w:rsidRDefault="009670B6" w:rsidP="009670B6">
      <w:pPr>
        <w:tabs>
          <w:tab w:val="num" w:pos="720"/>
        </w:tabs>
        <w:jc w:val="both"/>
        <w:rPr>
          <w:lang w:val="en-US"/>
        </w:rPr>
      </w:pPr>
      <w:r>
        <w:rPr>
          <w:lang w:val="en-US"/>
        </w:rPr>
        <w:t>W</w:t>
      </w:r>
      <w:r>
        <w:t xml:space="preserve">e understand applicability of assumed NR Access Barring mechanisms to RRC_INACTIVE would </w:t>
      </w:r>
      <w:r>
        <w:rPr>
          <w:lang w:val="en-US"/>
        </w:rPr>
        <w:t>imply:</w:t>
      </w:r>
    </w:p>
    <w:p w14:paraId="2BA19C38" w14:textId="77777777" w:rsidR="009670B6" w:rsidRDefault="009670B6" w:rsidP="009670B6">
      <w:pPr>
        <w:pStyle w:val="ListParagraph"/>
        <w:numPr>
          <w:ilvl w:val="0"/>
          <w:numId w:val="8"/>
        </w:numPr>
        <w:jc w:val="both"/>
      </w:pPr>
      <w:r>
        <w:t>triggering the NR Access Barring procedure at AS level, e.g.:</w:t>
      </w:r>
    </w:p>
    <w:p w14:paraId="71F2D473" w14:textId="77777777" w:rsidR="009670B6" w:rsidRDefault="009670B6" w:rsidP="009670B6">
      <w:pPr>
        <w:pStyle w:val="ListParagraph"/>
        <w:numPr>
          <w:ilvl w:val="1"/>
          <w:numId w:val="8"/>
        </w:numPr>
        <w:jc w:val="both"/>
      </w:pPr>
      <w:r>
        <w:t>UE attempting RRC connection “resume”</w:t>
      </w:r>
    </w:p>
    <w:p w14:paraId="0BCD4441" w14:textId="77777777" w:rsidR="009670B6" w:rsidRDefault="009670B6" w:rsidP="009670B6">
      <w:pPr>
        <w:pStyle w:val="ListParagraph"/>
        <w:numPr>
          <w:ilvl w:val="0"/>
          <w:numId w:val="8"/>
        </w:numPr>
        <w:jc w:val="both"/>
      </w:pPr>
      <w:r>
        <w:t>control (allowance or prevention) of states transition, e.g.:</w:t>
      </w:r>
    </w:p>
    <w:p w14:paraId="5CC02A7C" w14:textId="77777777" w:rsidR="009670B6" w:rsidRDefault="009670B6" w:rsidP="009670B6">
      <w:pPr>
        <w:pStyle w:val="ListParagraph"/>
        <w:numPr>
          <w:ilvl w:val="1"/>
          <w:numId w:val="8"/>
        </w:numPr>
        <w:jc w:val="both"/>
      </w:pPr>
      <w:r>
        <w:t>INACTIVE to CONNECTED</w:t>
      </w:r>
    </w:p>
    <w:p w14:paraId="532AABB7" w14:textId="77777777" w:rsidR="009670B6" w:rsidRDefault="009670B6" w:rsidP="009670B6">
      <w:pPr>
        <w:pStyle w:val="ListParagraph"/>
        <w:numPr>
          <w:ilvl w:val="0"/>
          <w:numId w:val="8"/>
        </w:numPr>
        <w:jc w:val="both"/>
      </w:pPr>
      <w:r>
        <w:t>modifications and updates to RRC and CN context of the UE, e.g.:</w:t>
      </w:r>
    </w:p>
    <w:p w14:paraId="270A6F10" w14:textId="0B399899" w:rsidR="009670B6" w:rsidRDefault="009670B6" w:rsidP="009670B6">
      <w:pPr>
        <w:pStyle w:val="ListParagraph"/>
        <w:numPr>
          <w:ilvl w:val="1"/>
          <w:numId w:val="8"/>
        </w:numPr>
        <w:jc w:val="both"/>
      </w:pPr>
      <w:r>
        <w:t>Established UE context in RAN and CN for UE in inactive and connected does not currently define mechanism for handling services that could be barred in parallel to the ongoing and maintained session</w:t>
      </w:r>
    </w:p>
    <w:p w14:paraId="1AE2BAEA" w14:textId="3F2C7156" w:rsidR="00D05176" w:rsidRDefault="00D05176" w:rsidP="00D05176">
      <w:pPr>
        <w:jc w:val="both"/>
        <w:rPr>
          <w:lang w:eastAsia="zh-CN"/>
        </w:rPr>
      </w:pPr>
      <w:r w:rsidRPr="00D05176">
        <w:rPr>
          <w:b/>
        </w:rPr>
        <w:t xml:space="preserve">Proposal </w:t>
      </w:r>
      <w:r>
        <w:rPr>
          <w:b/>
        </w:rPr>
        <w:t>1</w:t>
      </w:r>
      <w:r w:rsidRPr="00D05176">
        <w:rPr>
          <w:b/>
        </w:rPr>
        <w:t>:</w:t>
      </w:r>
      <w:r>
        <w:t xml:space="preserve"> </w:t>
      </w:r>
      <w:r>
        <w:rPr>
          <w:lang w:eastAsia="zh-CN"/>
        </w:rPr>
        <w:t xml:space="preserve"> Access Barring Control is supported by RRC for any transition from RRC_INACTIVE to RRC_CONNECTED. </w:t>
      </w:r>
    </w:p>
    <w:p w14:paraId="1FD54EE9" w14:textId="77777777" w:rsidR="00D05176" w:rsidRPr="00CB4227" w:rsidRDefault="00D05176" w:rsidP="00D05176">
      <w:pPr>
        <w:pStyle w:val="Heading2"/>
      </w:pPr>
      <w:r>
        <w:t>2.2</w:t>
      </w:r>
      <w:r>
        <w:tab/>
        <w:t xml:space="preserve">Access Category for RRC_INACTIVE </w:t>
      </w:r>
    </w:p>
    <w:p w14:paraId="3872FC55" w14:textId="3885F390" w:rsidR="00E43525" w:rsidRDefault="00A34FA7" w:rsidP="00E43525">
      <w:pPr>
        <w:jc w:val="both"/>
        <w:rPr>
          <w:lang w:val="en-US"/>
        </w:rPr>
      </w:pPr>
      <w:r>
        <w:rPr>
          <w:lang w:val="en-US"/>
        </w:rPr>
        <w:t xml:space="preserve">However, </w:t>
      </w:r>
      <w:r w:rsidR="00E43525">
        <w:rPr>
          <w:lang w:val="en-US"/>
        </w:rPr>
        <w:t>the other key aspect: Access Category determination impose</w:t>
      </w:r>
      <w:r w:rsidR="00D05176">
        <w:rPr>
          <w:lang w:val="en-US"/>
        </w:rPr>
        <w:t>s</w:t>
      </w:r>
      <w:r w:rsidR="00E43525">
        <w:rPr>
          <w:lang w:val="en-US"/>
        </w:rPr>
        <w:t xml:space="preserve"> new requirements. </w:t>
      </w:r>
    </w:p>
    <w:p w14:paraId="5D3A6CE6" w14:textId="4EABB24D" w:rsidR="00E43525" w:rsidRDefault="00E43525" w:rsidP="001A68E9">
      <w:pPr>
        <w:tabs>
          <w:tab w:val="num" w:pos="3600"/>
          <w:tab w:val="left" w:pos="6885"/>
        </w:tabs>
        <w:jc w:val="both"/>
        <w:rPr>
          <w:b/>
          <w:lang w:val="en-US"/>
        </w:rPr>
      </w:pPr>
      <w:r>
        <w:t>We understand current CT1 assumption [4], [5]</w:t>
      </w:r>
      <w:r w:rsidR="001A68E9">
        <w:t xml:space="preserve"> is that</w:t>
      </w:r>
      <w:r>
        <w:rPr>
          <w:lang w:val="en-US"/>
        </w:rPr>
        <w:t xml:space="preserve"> Access C</w:t>
      </w:r>
      <w:r w:rsidRPr="00A72374">
        <w:rPr>
          <w:lang w:val="en-US"/>
        </w:rPr>
        <w:t xml:space="preserve">ategory can be delivered to the lower layer irrespective of the RRC state. </w:t>
      </w:r>
      <w:r w:rsidR="009670B6">
        <w:rPr>
          <w:lang w:val="en-US"/>
        </w:rPr>
        <w:t>I.e. p</w:t>
      </w:r>
      <w:r w:rsidR="004847B7">
        <w:t xml:space="preserve">rovision of the Access Category </w:t>
      </w:r>
      <w:r>
        <w:rPr>
          <w:lang w:val="en-US"/>
        </w:rPr>
        <w:t>does not seem to aim at indicating Access Category depending on RRC state.</w:t>
      </w:r>
      <w:r w:rsidR="00564523">
        <w:rPr>
          <w:lang w:val="en-US"/>
        </w:rPr>
        <w:t xml:space="preserve"> </w:t>
      </w:r>
    </w:p>
    <w:p w14:paraId="2570A42D" w14:textId="2BE42292" w:rsidR="00E43525" w:rsidRPr="00A72374" w:rsidRDefault="00E43525" w:rsidP="00E43525">
      <w:pPr>
        <w:tabs>
          <w:tab w:val="num" w:pos="3600"/>
          <w:tab w:val="left" w:pos="6885"/>
        </w:tabs>
        <w:jc w:val="both"/>
        <w:rPr>
          <w:lang w:val="en-US"/>
        </w:rPr>
      </w:pPr>
      <w:r>
        <w:rPr>
          <w:b/>
          <w:lang w:val="en-US"/>
        </w:rPr>
        <w:t>Observation</w:t>
      </w:r>
      <w:r w:rsidRPr="007412C1">
        <w:rPr>
          <w:b/>
          <w:lang w:val="en-US"/>
        </w:rPr>
        <w:t xml:space="preserve"> </w:t>
      </w:r>
      <w:r>
        <w:rPr>
          <w:b/>
          <w:lang w:val="en-US"/>
        </w:rPr>
        <w:t>1</w:t>
      </w:r>
      <w:r w:rsidRPr="007412C1">
        <w:rPr>
          <w:b/>
          <w:lang w:val="en-US"/>
        </w:rPr>
        <w:t>:</w:t>
      </w:r>
      <w:r>
        <w:rPr>
          <w:lang w:val="en-US"/>
        </w:rPr>
        <w:t xml:space="preserve"> Provision of Access Category to RRC does not distinguish the UE RRC state.</w:t>
      </w:r>
    </w:p>
    <w:p w14:paraId="29645683" w14:textId="77777777" w:rsidR="00D05176" w:rsidRDefault="00E43525" w:rsidP="00D05176">
      <w:pPr>
        <w:spacing w:after="200" w:line="276" w:lineRule="auto"/>
        <w:jc w:val="both"/>
        <w:rPr>
          <w:lang w:eastAsia="zh-CN"/>
        </w:rPr>
      </w:pPr>
      <w:r>
        <w:t xml:space="preserve">Handling of a suspended connection of UE in INACTIVE would require access decision for a connection that had assigned certain Access Category, but this Access Category is not refreshed. It is not clear whether the Access Category remains valid or which layer would be in charge to determine Access Category determination. </w:t>
      </w:r>
      <w:r w:rsidR="00D05176">
        <w:rPr>
          <w:lang w:eastAsia="zh-CN"/>
        </w:rPr>
        <w:t xml:space="preserve">Access Category determination for that connection </w:t>
      </w:r>
      <w:r w:rsidR="00D05176">
        <w:rPr>
          <w:rFonts w:hint="eastAsia"/>
          <w:lang w:eastAsia="zh-CN"/>
        </w:rPr>
        <w:t xml:space="preserve">resume </w:t>
      </w:r>
      <w:r w:rsidR="00D05176">
        <w:rPr>
          <w:lang w:eastAsia="zh-CN"/>
        </w:rPr>
        <w:t>may be realized by two different approaches:</w:t>
      </w:r>
    </w:p>
    <w:p w14:paraId="0957A32E" w14:textId="7E82C9F1" w:rsidR="00D05176" w:rsidRPr="00107132" w:rsidRDefault="00D05176" w:rsidP="00D05176">
      <w:pPr>
        <w:pStyle w:val="ListParagraph"/>
        <w:numPr>
          <w:ilvl w:val="0"/>
          <w:numId w:val="18"/>
        </w:numPr>
        <w:spacing w:after="200" w:line="276" w:lineRule="auto"/>
        <w:jc w:val="both"/>
        <w:rPr>
          <w:rFonts w:cs="Arial"/>
          <w:color w:val="000000" w:themeColor="text1"/>
        </w:rPr>
      </w:pPr>
      <w:r w:rsidRPr="00107132">
        <w:rPr>
          <w:rFonts w:cs="Arial"/>
          <w:color w:val="000000" w:themeColor="text1"/>
        </w:rPr>
        <w:t xml:space="preserve">certain coordination between UE’s </w:t>
      </w:r>
      <w:r>
        <w:rPr>
          <w:rFonts w:cs="Arial"/>
          <w:color w:val="000000" w:themeColor="text1"/>
        </w:rPr>
        <w:t>upper</w:t>
      </w:r>
      <w:r w:rsidRPr="00107132">
        <w:rPr>
          <w:rFonts w:cs="Arial"/>
          <w:color w:val="000000" w:themeColor="text1"/>
        </w:rPr>
        <w:t xml:space="preserve"> layer and AS layer for provision of the Access Category</w:t>
      </w:r>
    </w:p>
    <w:p w14:paraId="021BC90C" w14:textId="66B2CD02" w:rsidR="00D05176" w:rsidRPr="00107132" w:rsidRDefault="00D05176" w:rsidP="00D05176">
      <w:pPr>
        <w:pStyle w:val="ListParagraph"/>
        <w:numPr>
          <w:ilvl w:val="0"/>
          <w:numId w:val="19"/>
        </w:numPr>
        <w:spacing w:after="0"/>
        <w:jc w:val="both"/>
        <w:rPr>
          <w:rFonts w:cs="Arial"/>
          <w:color w:val="000000" w:themeColor="text1"/>
        </w:rPr>
      </w:pPr>
      <w:r>
        <w:rPr>
          <w:rFonts w:cs="Arial"/>
          <w:color w:val="000000" w:themeColor="text1"/>
        </w:rPr>
        <w:t>E.g. w</w:t>
      </w:r>
      <w:r w:rsidRPr="00107132">
        <w:rPr>
          <w:rFonts w:cs="Arial" w:hint="eastAsia"/>
          <w:color w:val="000000" w:themeColor="text1"/>
        </w:rPr>
        <w:t>hen</w:t>
      </w:r>
      <w:r w:rsidRPr="00107132">
        <w:rPr>
          <w:rFonts w:cs="Arial"/>
          <w:color w:val="000000" w:themeColor="text1"/>
        </w:rPr>
        <w:t xml:space="preserve"> initiating the RRC Connection Resume type procedure</w:t>
      </w:r>
      <w:r w:rsidRPr="00107132">
        <w:rPr>
          <w:rFonts w:cs="Arial" w:hint="eastAsia"/>
          <w:color w:val="000000" w:themeColor="text1"/>
        </w:rPr>
        <w:t xml:space="preserve">, the AS layer will </w:t>
      </w:r>
      <w:r w:rsidRPr="00107132">
        <w:rPr>
          <w:rFonts w:cs="Arial"/>
          <w:color w:val="000000" w:themeColor="text1"/>
        </w:rPr>
        <w:t xml:space="preserve">coordinate with </w:t>
      </w:r>
      <w:r>
        <w:rPr>
          <w:rFonts w:cs="Arial"/>
          <w:color w:val="000000" w:themeColor="text1"/>
        </w:rPr>
        <w:t>upper layers</w:t>
      </w:r>
      <w:r w:rsidRPr="00107132">
        <w:rPr>
          <w:rFonts w:cs="Arial"/>
          <w:color w:val="000000" w:themeColor="text1"/>
        </w:rPr>
        <w:t xml:space="preserve"> the current/refreshed assessment for the access type </w:t>
      </w:r>
    </w:p>
    <w:p w14:paraId="7EFC80B6" w14:textId="77777777" w:rsidR="00D05176" w:rsidRDefault="00D05176" w:rsidP="00D05176">
      <w:pPr>
        <w:pStyle w:val="ListParagraph"/>
        <w:numPr>
          <w:ilvl w:val="0"/>
          <w:numId w:val="18"/>
        </w:numPr>
        <w:spacing w:after="200" w:line="276" w:lineRule="auto"/>
        <w:jc w:val="both"/>
        <w:rPr>
          <w:rFonts w:cs="Arial"/>
          <w:color w:val="000000" w:themeColor="text1"/>
        </w:rPr>
      </w:pPr>
      <w:r w:rsidRPr="00107132">
        <w:rPr>
          <w:rFonts w:cs="Arial"/>
          <w:color w:val="000000" w:themeColor="text1"/>
        </w:rPr>
        <w:t>RRC layer internal action</w:t>
      </w:r>
      <w:r>
        <w:rPr>
          <w:rFonts w:cs="Arial"/>
          <w:color w:val="000000" w:themeColor="text1"/>
        </w:rPr>
        <w:t xml:space="preserve"> for provision of the Access Category </w:t>
      </w:r>
    </w:p>
    <w:p w14:paraId="37E2BE88" w14:textId="77777777" w:rsidR="00D05176" w:rsidRPr="00107132" w:rsidRDefault="00D05176" w:rsidP="00D05176">
      <w:pPr>
        <w:pStyle w:val="ListParagraph"/>
        <w:numPr>
          <w:ilvl w:val="0"/>
          <w:numId w:val="19"/>
        </w:numPr>
        <w:spacing w:after="200" w:line="276" w:lineRule="auto"/>
        <w:jc w:val="both"/>
        <w:rPr>
          <w:rFonts w:cs="Arial"/>
          <w:color w:val="000000" w:themeColor="text1"/>
        </w:rPr>
      </w:pPr>
      <w:r>
        <w:rPr>
          <w:rFonts w:cs="Arial"/>
          <w:color w:val="000000" w:themeColor="text1"/>
        </w:rPr>
        <w:t xml:space="preserve">E.g. </w:t>
      </w:r>
      <w:r w:rsidRPr="00107132">
        <w:rPr>
          <w:rFonts w:cs="Arial" w:hint="eastAsia"/>
          <w:color w:val="000000" w:themeColor="text1"/>
        </w:rPr>
        <w:t>When</w:t>
      </w:r>
      <w:r w:rsidRPr="00107132">
        <w:rPr>
          <w:rFonts w:cs="Arial"/>
          <w:color w:val="000000" w:themeColor="text1"/>
        </w:rPr>
        <w:t xml:space="preserve"> initiating the RRC Connection Resume type procedure</w:t>
      </w:r>
      <w:r w:rsidRPr="00107132">
        <w:rPr>
          <w:rFonts w:cs="Arial" w:hint="eastAsia"/>
          <w:color w:val="000000" w:themeColor="text1"/>
        </w:rPr>
        <w:t>, the AS layer will apply</w:t>
      </w:r>
      <w:r>
        <w:rPr>
          <w:rFonts w:cs="Arial"/>
          <w:color w:val="000000" w:themeColor="text1"/>
        </w:rPr>
        <w:t>:</w:t>
      </w:r>
    </w:p>
    <w:p w14:paraId="10B42DEB" w14:textId="77777777" w:rsidR="00D05176" w:rsidRPr="00107132" w:rsidRDefault="00D05176" w:rsidP="00D05176">
      <w:pPr>
        <w:pStyle w:val="ListParagraph"/>
        <w:numPr>
          <w:ilvl w:val="1"/>
          <w:numId w:val="18"/>
        </w:numPr>
        <w:spacing w:after="0"/>
        <w:jc w:val="both"/>
        <w:rPr>
          <w:rFonts w:cs="Arial"/>
          <w:color w:val="000000" w:themeColor="text1"/>
        </w:rPr>
      </w:pPr>
      <w:r w:rsidRPr="00107132">
        <w:rPr>
          <w:rFonts w:cs="Arial"/>
          <w:color w:val="000000" w:themeColor="text1"/>
        </w:rPr>
        <w:t xml:space="preserve">either the stored </w:t>
      </w:r>
      <w:r w:rsidRPr="00107132">
        <w:rPr>
          <w:rFonts w:cs="Arial" w:hint="eastAsia"/>
          <w:color w:val="000000" w:themeColor="text1"/>
        </w:rPr>
        <w:t xml:space="preserve">the stored Access Category </w:t>
      </w:r>
      <w:r w:rsidRPr="00107132">
        <w:rPr>
          <w:rFonts w:cs="Arial"/>
          <w:color w:val="000000" w:themeColor="text1"/>
        </w:rPr>
        <w:t>associated with the previously established connection (but suspended)</w:t>
      </w:r>
      <w:r>
        <w:rPr>
          <w:rFonts w:cs="Arial"/>
          <w:color w:val="000000" w:themeColor="text1"/>
        </w:rPr>
        <w:t>, or</w:t>
      </w:r>
    </w:p>
    <w:p w14:paraId="4D91928C" w14:textId="4E2336DE" w:rsidR="00D05176" w:rsidRDefault="00D05176" w:rsidP="007F52E5">
      <w:pPr>
        <w:pStyle w:val="ListParagraph"/>
        <w:numPr>
          <w:ilvl w:val="1"/>
          <w:numId w:val="18"/>
        </w:numPr>
        <w:spacing w:after="200" w:line="276" w:lineRule="auto"/>
        <w:jc w:val="both"/>
        <w:rPr>
          <w:lang w:eastAsia="zh-CN"/>
        </w:rPr>
      </w:pPr>
      <w:r w:rsidRPr="003D73F2">
        <w:rPr>
          <w:rFonts w:cs="Arial"/>
          <w:color w:val="000000" w:themeColor="text1"/>
        </w:rPr>
        <w:t xml:space="preserve">new Access Category assessment for the session to be resumed, the AS layer may request upper  layer to provide assistance information or </w:t>
      </w:r>
      <w:r w:rsidR="003D73F2" w:rsidRPr="003D73F2">
        <w:rPr>
          <w:rFonts w:cs="Arial"/>
          <w:color w:val="000000" w:themeColor="text1"/>
        </w:rPr>
        <w:t>apply Access Category that characterizes RRC INACTIVE specific attempt</w:t>
      </w:r>
    </w:p>
    <w:p w14:paraId="64AFE597" w14:textId="77777777" w:rsidR="00D05176" w:rsidRPr="00197EAA" w:rsidRDefault="00D05176" w:rsidP="00D05176">
      <w:pPr>
        <w:spacing w:after="200" w:line="276" w:lineRule="auto"/>
        <w:jc w:val="both"/>
        <w:rPr>
          <w:rFonts w:cs="Arial"/>
          <w:color w:val="000000" w:themeColor="text1"/>
        </w:rPr>
      </w:pPr>
      <w:r>
        <w:rPr>
          <w:lang w:eastAsia="zh-CN"/>
        </w:rPr>
        <w:t xml:space="preserve">Regardless of the undertaken approach, </w:t>
      </w:r>
      <w:r>
        <w:rPr>
          <w:rFonts w:cs="Arial"/>
          <w:color w:val="000000" w:themeColor="text1"/>
        </w:rPr>
        <w:t>the RRC layer</w:t>
      </w:r>
      <w:r w:rsidRPr="00197EAA">
        <w:rPr>
          <w:rFonts w:cs="Arial"/>
          <w:color w:val="000000" w:themeColor="text1"/>
        </w:rPr>
        <w:t xml:space="preserve"> needs to take an action to trigger </w:t>
      </w:r>
      <w:r>
        <w:rPr>
          <w:rFonts w:cs="Arial"/>
          <w:color w:val="000000" w:themeColor="text1"/>
        </w:rPr>
        <w:t xml:space="preserve">categorization </w:t>
      </w:r>
      <w:r w:rsidRPr="00197EAA">
        <w:rPr>
          <w:rFonts w:cs="Arial"/>
          <w:color w:val="000000" w:themeColor="text1"/>
        </w:rPr>
        <w:t>of the resumed RRC connection</w:t>
      </w:r>
      <w:r>
        <w:rPr>
          <w:rFonts w:cs="Arial"/>
          <w:color w:val="000000" w:themeColor="text1"/>
        </w:rPr>
        <w:t xml:space="preserve">. By this mean, Access Category determination applies </w:t>
      </w:r>
      <w:r w:rsidRPr="00107132">
        <w:rPr>
          <w:rFonts w:cs="Arial"/>
          <w:color w:val="000000" w:themeColor="text1"/>
        </w:rPr>
        <w:t>differently to RRC Inactive UE state</w:t>
      </w:r>
      <w:r>
        <w:rPr>
          <w:rFonts w:cs="Arial"/>
          <w:color w:val="000000" w:themeColor="text1"/>
        </w:rPr>
        <w:t>:</w:t>
      </w:r>
    </w:p>
    <w:p w14:paraId="4B07BECD" w14:textId="272F0A26" w:rsidR="00D05176" w:rsidRPr="00525AB5" w:rsidRDefault="00D05176" w:rsidP="00D05176">
      <w:pPr>
        <w:jc w:val="both"/>
        <w:rPr>
          <w:lang w:eastAsia="zh-CN"/>
        </w:rPr>
      </w:pPr>
      <w:r w:rsidRPr="00197EAA">
        <w:rPr>
          <w:rFonts w:cs="Arial"/>
          <w:b/>
          <w:color w:val="000000" w:themeColor="text1"/>
        </w:rPr>
        <w:t>Proposal 2:</w:t>
      </w:r>
      <w:r>
        <w:rPr>
          <w:rFonts w:cs="Arial"/>
          <w:color w:val="000000" w:themeColor="text1"/>
        </w:rPr>
        <w:t xml:space="preserve"> </w:t>
      </w:r>
      <w:r w:rsidR="002B505D">
        <w:rPr>
          <w:rFonts w:cs="Arial"/>
          <w:color w:val="000000" w:themeColor="text1"/>
        </w:rPr>
        <w:t xml:space="preserve">UE </w:t>
      </w:r>
      <w:r w:rsidR="003D73F2">
        <w:rPr>
          <w:rFonts w:cs="Arial"/>
          <w:color w:val="000000" w:themeColor="text1"/>
        </w:rPr>
        <w:t>RRC</w:t>
      </w:r>
      <w:r>
        <w:rPr>
          <w:rFonts w:cs="Arial"/>
          <w:color w:val="000000" w:themeColor="text1"/>
        </w:rPr>
        <w:t xml:space="preserve"> </w:t>
      </w:r>
      <w:r w:rsidR="002B505D">
        <w:rPr>
          <w:rFonts w:cs="Arial"/>
          <w:color w:val="000000" w:themeColor="text1"/>
        </w:rPr>
        <w:t>is required to know Access Category and Access Identity for a connection resume request</w:t>
      </w:r>
      <w:r>
        <w:rPr>
          <w:rFonts w:cs="Arial"/>
          <w:color w:val="000000" w:themeColor="text1"/>
        </w:rPr>
        <w:t>.</w:t>
      </w:r>
      <w:r w:rsidR="002B505D">
        <w:rPr>
          <w:rFonts w:cs="Arial"/>
          <w:color w:val="000000" w:themeColor="text1"/>
        </w:rPr>
        <w:t xml:space="preserve"> </w:t>
      </w:r>
      <w:r w:rsidR="002B505D">
        <w:rPr>
          <w:lang w:eastAsia="zh-CN"/>
        </w:rPr>
        <w:t xml:space="preserve">Access Category and Access Identity determination for that connection resume request is FFS. </w:t>
      </w:r>
    </w:p>
    <w:p w14:paraId="192F2C3F" w14:textId="77777777" w:rsidR="002B505D" w:rsidRPr="00107132" w:rsidRDefault="002B505D" w:rsidP="002B505D">
      <w:pPr>
        <w:jc w:val="both"/>
        <w:rPr>
          <w:rFonts w:cs="Arial"/>
          <w:color w:val="000000" w:themeColor="text1"/>
          <w:lang w:val="en-US"/>
        </w:rPr>
      </w:pPr>
      <w:r>
        <w:rPr>
          <w:rFonts w:cs="Arial"/>
          <w:b/>
          <w:color w:val="000000" w:themeColor="text1"/>
        </w:rPr>
        <w:t>Proposal 3</w:t>
      </w:r>
      <w:r w:rsidRPr="00197EAA">
        <w:rPr>
          <w:rFonts w:cs="Arial"/>
          <w:b/>
          <w:color w:val="000000" w:themeColor="text1"/>
        </w:rPr>
        <w:t>:</w:t>
      </w:r>
      <w:r>
        <w:rPr>
          <w:rFonts w:cs="Arial"/>
          <w:color w:val="000000" w:themeColor="text1"/>
        </w:rPr>
        <w:t xml:space="preserve"> UE RRC initiates provision of Access Category for </w:t>
      </w:r>
      <w:r w:rsidRPr="00107132">
        <w:rPr>
          <w:rFonts w:cs="Arial"/>
          <w:color w:val="000000" w:themeColor="text1"/>
        </w:rPr>
        <w:t xml:space="preserve">RRC </w:t>
      </w:r>
      <w:r>
        <w:rPr>
          <w:rFonts w:cs="Arial"/>
          <w:color w:val="000000" w:themeColor="text1"/>
        </w:rPr>
        <w:t>INACTIVE.</w:t>
      </w:r>
    </w:p>
    <w:p w14:paraId="23BA17B5" w14:textId="77777777" w:rsidR="00E43525" w:rsidRPr="006E13D1" w:rsidRDefault="00E43525" w:rsidP="00E43525">
      <w:pPr>
        <w:pStyle w:val="Heading1"/>
      </w:pPr>
      <w:r>
        <w:t>3</w:t>
      </w:r>
      <w:r w:rsidRPr="006E13D1">
        <w:tab/>
      </w:r>
      <w:r>
        <w:t>Conclusions</w:t>
      </w:r>
    </w:p>
    <w:p w14:paraId="352C4B4E" w14:textId="77777777" w:rsidR="00E43525" w:rsidRDefault="00E43525" w:rsidP="00E43525">
      <w:r>
        <w:t>This contribution has discussed access control in NG-RAN and has made the following proposals:</w:t>
      </w:r>
    </w:p>
    <w:p w14:paraId="7F51ACEC" w14:textId="77777777" w:rsidR="00E43525" w:rsidRPr="00A72374" w:rsidRDefault="00E43525" w:rsidP="00E43525">
      <w:pPr>
        <w:tabs>
          <w:tab w:val="num" w:pos="3600"/>
          <w:tab w:val="left" w:pos="6885"/>
        </w:tabs>
        <w:jc w:val="both"/>
        <w:rPr>
          <w:lang w:val="en-US"/>
        </w:rPr>
      </w:pPr>
      <w:bookmarkStart w:id="3" w:name="_Hlk494298585"/>
      <w:r>
        <w:rPr>
          <w:b/>
          <w:lang w:val="en-US"/>
        </w:rPr>
        <w:t>Observation 1</w:t>
      </w:r>
      <w:r w:rsidRPr="007412C1">
        <w:rPr>
          <w:b/>
          <w:lang w:val="en-US"/>
        </w:rPr>
        <w:t>:</w:t>
      </w:r>
      <w:r>
        <w:rPr>
          <w:lang w:val="en-US"/>
        </w:rPr>
        <w:t xml:space="preserve"> Provision of Access Category to RRC does not distinguish the UE RRC_INACTIVE state.</w:t>
      </w:r>
    </w:p>
    <w:p w14:paraId="49D686E3" w14:textId="77777777" w:rsidR="00525AB5" w:rsidRDefault="00525AB5" w:rsidP="00525AB5">
      <w:pPr>
        <w:jc w:val="both"/>
        <w:rPr>
          <w:lang w:eastAsia="zh-CN"/>
        </w:rPr>
      </w:pPr>
      <w:r w:rsidRPr="00D05176">
        <w:rPr>
          <w:b/>
        </w:rPr>
        <w:t xml:space="preserve">Proposal </w:t>
      </w:r>
      <w:r>
        <w:rPr>
          <w:b/>
        </w:rPr>
        <w:t>1</w:t>
      </w:r>
      <w:r w:rsidRPr="00D05176">
        <w:rPr>
          <w:b/>
        </w:rPr>
        <w:t>:</w:t>
      </w:r>
      <w:r>
        <w:t xml:space="preserve"> </w:t>
      </w:r>
      <w:r>
        <w:rPr>
          <w:lang w:eastAsia="zh-CN"/>
        </w:rPr>
        <w:t xml:space="preserve"> Access Barring Control is supported by RRC for any transition from RRC_INACTIVE to RRC_CONNECTED. </w:t>
      </w:r>
    </w:p>
    <w:bookmarkEnd w:id="3"/>
    <w:p w14:paraId="6F43E90F" w14:textId="644F90E2" w:rsidR="002B505D" w:rsidRPr="00525AB5" w:rsidRDefault="002B505D" w:rsidP="002B505D">
      <w:pPr>
        <w:jc w:val="both"/>
        <w:rPr>
          <w:lang w:eastAsia="zh-CN"/>
        </w:rPr>
      </w:pPr>
      <w:r w:rsidRPr="00197EAA">
        <w:rPr>
          <w:rFonts w:cs="Arial"/>
          <w:b/>
          <w:color w:val="000000" w:themeColor="text1"/>
        </w:rPr>
        <w:t>Proposal 2:</w:t>
      </w:r>
      <w:r>
        <w:rPr>
          <w:rFonts w:cs="Arial"/>
          <w:color w:val="000000" w:themeColor="text1"/>
        </w:rPr>
        <w:t xml:space="preserve"> UE RRC is required to know Access Category and Access Identity for a connection resume request. </w:t>
      </w:r>
      <w:r>
        <w:rPr>
          <w:lang w:eastAsia="zh-CN"/>
        </w:rPr>
        <w:t xml:space="preserve">Access Category and Access Identity determination for that connection resume request is FFS. </w:t>
      </w:r>
    </w:p>
    <w:p w14:paraId="44AF9B2A" w14:textId="200374B9" w:rsidR="00525AB5" w:rsidRDefault="002B505D" w:rsidP="00525AB5">
      <w:pPr>
        <w:jc w:val="both"/>
        <w:rPr>
          <w:rFonts w:cs="Arial"/>
          <w:color w:val="000000" w:themeColor="text1"/>
        </w:rPr>
      </w:pPr>
      <w:r>
        <w:rPr>
          <w:rFonts w:cs="Arial"/>
          <w:b/>
          <w:color w:val="000000" w:themeColor="text1"/>
        </w:rPr>
        <w:t>Proposal 3</w:t>
      </w:r>
      <w:r w:rsidR="00525AB5" w:rsidRPr="00197EAA">
        <w:rPr>
          <w:rFonts w:cs="Arial"/>
          <w:b/>
          <w:color w:val="000000" w:themeColor="text1"/>
        </w:rPr>
        <w:t>:</w:t>
      </w:r>
      <w:r w:rsidR="00525AB5">
        <w:rPr>
          <w:rFonts w:cs="Arial"/>
          <w:color w:val="000000" w:themeColor="text1"/>
        </w:rPr>
        <w:t xml:space="preserve"> UE RRC initiates provision of Access Category for </w:t>
      </w:r>
      <w:r w:rsidR="00525AB5" w:rsidRPr="00107132">
        <w:rPr>
          <w:rFonts w:cs="Arial"/>
          <w:color w:val="000000" w:themeColor="text1"/>
        </w:rPr>
        <w:t xml:space="preserve">RRC </w:t>
      </w:r>
      <w:r w:rsidR="00525AB5">
        <w:rPr>
          <w:rFonts w:cs="Arial"/>
          <w:color w:val="000000" w:themeColor="text1"/>
        </w:rPr>
        <w:t>INACTIVE.</w:t>
      </w:r>
    </w:p>
    <w:p w14:paraId="38AD87E8" w14:textId="51629F36" w:rsidR="00F35EFA" w:rsidRPr="00107132" w:rsidRDefault="00F35EFA" w:rsidP="00F35EFA">
      <w:pPr>
        <w:jc w:val="both"/>
        <w:rPr>
          <w:rFonts w:cs="Arial"/>
          <w:color w:val="000000" w:themeColor="text1"/>
          <w:lang w:val="en-US"/>
        </w:rPr>
      </w:pPr>
      <w:r>
        <w:rPr>
          <w:rFonts w:cs="Arial"/>
          <w:b/>
          <w:color w:val="000000" w:themeColor="text1"/>
        </w:rPr>
        <w:t>Proposal 4</w:t>
      </w:r>
      <w:r w:rsidRPr="00197EAA">
        <w:rPr>
          <w:rFonts w:cs="Arial"/>
          <w:b/>
          <w:color w:val="000000" w:themeColor="text1"/>
        </w:rPr>
        <w:t>:</w:t>
      </w:r>
      <w:r>
        <w:rPr>
          <w:rFonts w:cs="Arial"/>
          <w:color w:val="000000" w:themeColor="text1"/>
        </w:rPr>
        <w:t xml:space="preserve"> Agree accompanying CRs in [</w:t>
      </w:r>
      <w:r w:rsidR="00A33231">
        <w:rPr>
          <w:rFonts w:cs="Arial"/>
          <w:color w:val="000000" w:themeColor="text1"/>
        </w:rPr>
        <w:t>6</w:t>
      </w:r>
      <w:r>
        <w:rPr>
          <w:rFonts w:cs="Arial"/>
          <w:color w:val="000000" w:themeColor="text1"/>
        </w:rPr>
        <w:t>] and [</w:t>
      </w:r>
      <w:r w:rsidR="00A33231">
        <w:rPr>
          <w:rFonts w:cs="Arial"/>
          <w:color w:val="000000" w:themeColor="text1"/>
        </w:rPr>
        <w:t>7</w:t>
      </w:r>
      <w:r>
        <w:rPr>
          <w:rFonts w:cs="Arial"/>
          <w:color w:val="000000" w:themeColor="text1"/>
        </w:rPr>
        <w:t>].</w:t>
      </w:r>
    </w:p>
    <w:p w14:paraId="56016D0F" w14:textId="77777777" w:rsidR="00E43525" w:rsidRPr="006E13D1" w:rsidRDefault="00E43525" w:rsidP="00E43525">
      <w:pPr>
        <w:pStyle w:val="Heading1"/>
      </w:pPr>
      <w:r w:rsidRPr="006E13D1">
        <w:t>References</w:t>
      </w:r>
    </w:p>
    <w:p w14:paraId="70162FEE" w14:textId="77777777" w:rsidR="0083058E" w:rsidRDefault="0083058E" w:rsidP="0083058E">
      <w:pPr>
        <w:numPr>
          <w:ilvl w:val="0"/>
          <w:numId w:val="4"/>
        </w:numPr>
        <w:overflowPunct w:val="0"/>
        <w:autoSpaceDE w:val="0"/>
        <w:autoSpaceDN w:val="0"/>
        <w:adjustRightInd w:val="0"/>
        <w:textAlignment w:val="baseline"/>
      </w:pPr>
      <w:r>
        <w:t xml:space="preserve">3GPP TS 38.300, </w:t>
      </w:r>
      <w:r>
        <w:rPr>
          <w:i/>
        </w:rPr>
        <w:t>NR and NG-RAN Overall Description; Stage 2; (Release 15)</w:t>
      </w:r>
      <w:r>
        <w:t xml:space="preserve">, </w:t>
      </w:r>
      <w:r w:rsidRPr="00183A02">
        <w:rPr>
          <w:i/>
        </w:rPr>
        <w:t>v</w:t>
      </w:r>
      <w:r>
        <w:rPr>
          <w:i/>
        </w:rPr>
        <w:t>.15.0</w:t>
      </w:r>
      <w:r w:rsidRPr="00183A02">
        <w:rPr>
          <w:i/>
        </w:rPr>
        <w:t>.0</w:t>
      </w:r>
      <w:r>
        <w:t>, RAN2</w:t>
      </w:r>
    </w:p>
    <w:p w14:paraId="1E39B6FF" w14:textId="77777777" w:rsidR="0083058E" w:rsidRDefault="0083058E" w:rsidP="0083058E">
      <w:pPr>
        <w:numPr>
          <w:ilvl w:val="0"/>
          <w:numId w:val="4"/>
        </w:numPr>
        <w:overflowPunct w:val="0"/>
        <w:autoSpaceDE w:val="0"/>
        <w:autoSpaceDN w:val="0"/>
        <w:adjustRightInd w:val="0"/>
        <w:textAlignment w:val="baseline"/>
      </w:pPr>
      <w:r>
        <w:t xml:space="preserve">S1-174619, </w:t>
      </w:r>
      <w:r w:rsidRPr="00B778C5">
        <w:rPr>
          <w:i/>
        </w:rPr>
        <w:t>Clarification on unified access control requirements,</w:t>
      </w:r>
      <w:r>
        <w:t xml:space="preserve"> N</w:t>
      </w:r>
      <w:r w:rsidRPr="00B778C5">
        <w:t>TT DOCOMO INC.</w:t>
      </w:r>
      <w:r w:rsidRPr="00B778C5">
        <w:rPr>
          <w:rFonts w:hint="eastAsia"/>
        </w:rPr>
        <w:t xml:space="preserve">, </w:t>
      </w:r>
      <w:r w:rsidRPr="00B778C5">
        <w:t>U.S. Department of Commerce</w:t>
      </w:r>
      <w:r w:rsidRPr="00B778C5">
        <w:rPr>
          <w:rFonts w:hint="eastAsia"/>
        </w:rPr>
        <w:t xml:space="preserve">, FirstNet, </w:t>
      </w:r>
      <w:r w:rsidRPr="00B778C5">
        <w:t>Vencore Labs</w:t>
      </w:r>
      <w:r w:rsidRPr="00B778C5">
        <w:rPr>
          <w:rFonts w:hint="eastAsia"/>
        </w:rPr>
        <w:t xml:space="preserve">, </w:t>
      </w:r>
      <w:r w:rsidRPr="00B778C5">
        <w:t>Qualcomm Incorporated</w:t>
      </w:r>
      <w:r w:rsidRPr="00B778C5">
        <w:rPr>
          <w:rFonts w:hint="eastAsia"/>
        </w:rPr>
        <w:t xml:space="preserve">, </w:t>
      </w:r>
      <w:r w:rsidRPr="00B778C5">
        <w:t>LG Electronics</w:t>
      </w:r>
      <w:r w:rsidRPr="00B778C5">
        <w:rPr>
          <w:rFonts w:hint="eastAsia"/>
        </w:rPr>
        <w:t xml:space="preserve"> Inc., </w:t>
      </w:r>
      <w:r w:rsidRPr="00B778C5">
        <w:t>Nokia, Nokia Shanghai Bell</w:t>
      </w:r>
      <w:r w:rsidRPr="00B778C5">
        <w:rPr>
          <w:rFonts w:hint="eastAsia"/>
        </w:rPr>
        <w:t>, AT&amp;T, Intel, Ericsson</w:t>
      </w:r>
    </w:p>
    <w:p w14:paraId="2F91E8D3" w14:textId="60A9EFC5" w:rsidR="0083058E" w:rsidRPr="00CD4C7B" w:rsidRDefault="0020098C" w:rsidP="0083058E">
      <w:pPr>
        <w:numPr>
          <w:ilvl w:val="0"/>
          <w:numId w:val="4"/>
        </w:numPr>
        <w:overflowPunct w:val="0"/>
        <w:autoSpaceDE w:val="0"/>
        <w:autoSpaceDN w:val="0"/>
        <w:adjustRightInd w:val="0"/>
        <w:textAlignment w:val="baseline"/>
      </w:pPr>
      <w:r>
        <w:t>R2-180105</w:t>
      </w:r>
      <w:r w:rsidR="00A33231">
        <w:t>4</w:t>
      </w:r>
      <w:r w:rsidR="0083058E">
        <w:t xml:space="preserve">, </w:t>
      </w:r>
      <w:r w:rsidR="0083058E">
        <w:rPr>
          <w:i/>
        </w:rPr>
        <w:t>Access attempt categorization and barring check</w:t>
      </w:r>
      <w:r w:rsidR="0083058E">
        <w:t xml:space="preserve">, </w:t>
      </w:r>
      <w:r w:rsidR="0083058E" w:rsidRPr="00B778C5">
        <w:t>Nokia, Nokia Shanghai Bell</w:t>
      </w:r>
    </w:p>
    <w:p w14:paraId="72EFA77C" w14:textId="77777777" w:rsidR="00E43525" w:rsidRDefault="00E43525" w:rsidP="00E43525">
      <w:pPr>
        <w:numPr>
          <w:ilvl w:val="0"/>
          <w:numId w:val="4"/>
        </w:numPr>
        <w:overflowPunct w:val="0"/>
        <w:autoSpaceDE w:val="0"/>
        <w:autoSpaceDN w:val="0"/>
        <w:adjustRightInd w:val="0"/>
        <w:textAlignment w:val="baseline"/>
      </w:pPr>
      <w:r>
        <w:rPr>
          <w:lang w:eastAsia="zh-CN"/>
        </w:rPr>
        <w:t xml:space="preserve">C1-171965, </w:t>
      </w:r>
      <w:r w:rsidRPr="00674D9C">
        <w:rPr>
          <w:i/>
          <w:lang w:eastAsia="zh-CN"/>
        </w:rPr>
        <w:t>LS on unified Access Control for 5G NR,</w:t>
      </w:r>
      <w:r>
        <w:rPr>
          <w:lang w:eastAsia="zh-CN"/>
        </w:rPr>
        <w:t xml:space="preserve"> CT1</w:t>
      </w:r>
    </w:p>
    <w:p w14:paraId="6EF93E26" w14:textId="06FDFAC1" w:rsidR="00E43525" w:rsidRDefault="00E43525" w:rsidP="00E43525">
      <w:pPr>
        <w:numPr>
          <w:ilvl w:val="0"/>
          <w:numId w:val="4"/>
        </w:numPr>
        <w:overflowPunct w:val="0"/>
        <w:autoSpaceDE w:val="0"/>
        <w:autoSpaceDN w:val="0"/>
        <w:adjustRightInd w:val="0"/>
        <w:textAlignment w:val="baseline"/>
      </w:pPr>
      <w:r>
        <w:rPr>
          <w:lang w:eastAsia="zh-CN"/>
        </w:rPr>
        <w:t xml:space="preserve">C1-172663, </w:t>
      </w:r>
      <w:r w:rsidRPr="003F1FA4">
        <w:rPr>
          <w:i/>
          <w:lang w:eastAsia="zh-CN"/>
        </w:rPr>
        <w:t>LS on default access categories,</w:t>
      </w:r>
      <w:r>
        <w:rPr>
          <w:lang w:eastAsia="zh-CN"/>
        </w:rPr>
        <w:t xml:space="preserve"> CT1</w:t>
      </w:r>
    </w:p>
    <w:p w14:paraId="2AD1EB4C" w14:textId="16EFE59C" w:rsidR="00A33231" w:rsidRPr="00CD4C7B" w:rsidRDefault="00A33231" w:rsidP="00A33231">
      <w:pPr>
        <w:numPr>
          <w:ilvl w:val="0"/>
          <w:numId w:val="4"/>
        </w:numPr>
        <w:overflowPunct w:val="0"/>
        <w:autoSpaceDE w:val="0"/>
        <w:autoSpaceDN w:val="0"/>
        <w:adjustRightInd w:val="0"/>
        <w:textAlignment w:val="baseline"/>
      </w:pPr>
      <w:r>
        <w:t>R2-180105</w:t>
      </w:r>
      <w:r>
        <w:t>5</w:t>
      </w:r>
      <w:r>
        <w:t xml:space="preserve">, </w:t>
      </w:r>
      <w:r>
        <w:rPr>
          <w:i/>
        </w:rPr>
        <w:t>Access attempt categorization and barring check</w:t>
      </w:r>
      <w:r>
        <w:rPr>
          <w:i/>
        </w:rPr>
        <w:t xml:space="preserve"> in NG-RAN</w:t>
      </w:r>
      <w:bookmarkStart w:id="4" w:name="_GoBack"/>
      <w:bookmarkEnd w:id="4"/>
      <w:r>
        <w:t xml:space="preserve">, </w:t>
      </w:r>
      <w:r w:rsidRPr="00B778C5">
        <w:t>Nokia, Nokia Shanghai Bell</w:t>
      </w:r>
    </w:p>
    <w:p w14:paraId="6EF02391" w14:textId="0BEAC0D5" w:rsidR="008D0340" w:rsidRPr="00CD4C7B" w:rsidRDefault="008D0340" w:rsidP="008D0340">
      <w:pPr>
        <w:numPr>
          <w:ilvl w:val="0"/>
          <w:numId w:val="4"/>
        </w:numPr>
        <w:overflowPunct w:val="0"/>
        <w:autoSpaceDE w:val="0"/>
        <w:autoSpaceDN w:val="0"/>
        <w:adjustRightInd w:val="0"/>
        <w:textAlignment w:val="baseline"/>
      </w:pPr>
      <w:r>
        <w:t>R2-18</w:t>
      </w:r>
      <w:r w:rsidR="0020098C">
        <w:t>01057</w:t>
      </w:r>
      <w:r>
        <w:t xml:space="preserve">, </w:t>
      </w:r>
      <w:r>
        <w:rPr>
          <w:i/>
        </w:rPr>
        <w:t xml:space="preserve">Access </w:t>
      </w:r>
      <w:r w:rsidR="00F35EFA">
        <w:rPr>
          <w:i/>
        </w:rPr>
        <w:t>control applicability to different RRC states</w:t>
      </w:r>
      <w:r>
        <w:t xml:space="preserve">, </w:t>
      </w:r>
      <w:r w:rsidRPr="00B778C5">
        <w:t>Nokia, Nokia Shanghai Bell</w:t>
      </w:r>
    </w:p>
    <w:p w14:paraId="49196979" w14:textId="77777777" w:rsidR="008D0340" w:rsidRDefault="008D0340" w:rsidP="008D0340">
      <w:pPr>
        <w:overflowPunct w:val="0"/>
        <w:autoSpaceDE w:val="0"/>
        <w:autoSpaceDN w:val="0"/>
        <w:adjustRightInd w:val="0"/>
        <w:ind w:left="357"/>
        <w:textAlignment w:val="baseline"/>
      </w:pPr>
    </w:p>
    <w:p w14:paraId="41EE0102" w14:textId="77777777" w:rsidR="00E43525" w:rsidRPr="00CD4C7B" w:rsidRDefault="00E43525" w:rsidP="00E43525">
      <w:pPr>
        <w:overflowPunct w:val="0"/>
        <w:autoSpaceDE w:val="0"/>
        <w:autoSpaceDN w:val="0"/>
        <w:adjustRightInd w:val="0"/>
        <w:ind w:left="357"/>
        <w:textAlignment w:val="baseline"/>
      </w:pPr>
    </w:p>
    <w:p w14:paraId="3997F265" w14:textId="77777777" w:rsidR="00FF2F19" w:rsidRDefault="00FF2F19" w:rsidP="00E43525">
      <w:pPr>
        <w:ind w:left="1985" w:hanging="1985"/>
      </w:pPr>
    </w:p>
    <w:sectPr w:rsidR="00FF2F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5400F" w14:textId="77777777" w:rsidR="003B4579" w:rsidRDefault="003B4579">
      <w:r>
        <w:separator/>
      </w:r>
    </w:p>
  </w:endnote>
  <w:endnote w:type="continuationSeparator" w:id="0">
    <w:p w14:paraId="39E07896" w14:textId="77777777" w:rsidR="003B4579" w:rsidRDefault="003B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A35DE" w14:textId="77777777" w:rsidR="003B4579" w:rsidRDefault="003B4579">
      <w:r>
        <w:separator/>
      </w:r>
    </w:p>
  </w:footnote>
  <w:footnote w:type="continuationSeparator" w:id="0">
    <w:p w14:paraId="628A2E46" w14:textId="77777777" w:rsidR="003B4579" w:rsidRDefault="003B45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B63681"/>
    <w:multiLevelType w:val="hybridMultilevel"/>
    <w:tmpl w:val="453EEECA"/>
    <w:lvl w:ilvl="0" w:tplc="828A5FDE">
      <w:start w:val="1"/>
      <w:numFmt w:val="bullet"/>
      <w:lvlText w:val="•"/>
      <w:lvlJc w:val="left"/>
      <w:pPr>
        <w:tabs>
          <w:tab w:val="num" w:pos="720"/>
        </w:tabs>
        <w:ind w:left="720" w:hanging="360"/>
      </w:pPr>
      <w:rPr>
        <w:rFonts w:ascii="Arial" w:hAnsi="Arial" w:hint="default"/>
      </w:rPr>
    </w:lvl>
    <w:lvl w:ilvl="1" w:tplc="5A5613B8" w:tentative="1">
      <w:start w:val="1"/>
      <w:numFmt w:val="bullet"/>
      <w:lvlText w:val="•"/>
      <w:lvlJc w:val="left"/>
      <w:pPr>
        <w:tabs>
          <w:tab w:val="num" w:pos="1440"/>
        </w:tabs>
        <w:ind w:left="1440" w:hanging="360"/>
      </w:pPr>
      <w:rPr>
        <w:rFonts w:ascii="Arial" w:hAnsi="Arial" w:hint="default"/>
      </w:rPr>
    </w:lvl>
    <w:lvl w:ilvl="2" w:tplc="C9F69794" w:tentative="1">
      <w:start w:val="1"/>
      <w:numFmt w:val="bullet"/>
      <w:lvlText w:val="•"/>
      <w:lvlJc w:val="left"/>
      <w:pPr>
        <w:tabs>
          <w:tab w:val="num" w:pos="2160"/>
        </w:tabs>
        <w:ind w:left="2160" w:hanging="360"/>
      </w:pPr>
      <w:rPr>
        <w:rFonts w:ascii="Arial" w:hAnsi="Arial" w:hint="default"/>
      </w:rPr>
    </w:lvl>
    <w:lvl w:ilvl="3" w:tplc="907EA7C2" w:tentative="1">
      <w:start w:val="1"/>
      <w:numFmt w:val="bullet"/>
      <w:lvlText w:val="•"/>
      <w:lvlJc w:val="left"/>
      <w:pPr>
        <w:tabs>
          <w:tab w:val="num" w:pos="2880"/>
        </w:tabs>
        <w:ind w:left="2880" w:hanging="360"/>
      </w:pPr>
      <w:rPr>
        <w:rFonts w:ascii="Arial" w:hAnsi="Arial" w:hint="default"/>
      </w:rPr>
    </w:lvl>
    <w:lvl w:ilvl="4" w:tplc="6E729898" w:tentative="1">
      <w:start w:val="1"/>
      <w:numFmt w:val="bullet"/>
      <w:lvlText w:val="•"/>
      <w:lvlJc w:val="left"/>
      <w:pPr>
        <w:tabs>
          <w:tab w:val="num" w:pos="3600"/>
        </w:tabs>
        <w:ind w:left="3600" w:hanging="360"/>
      </w:pPr>
      <w:rPr>
        <w:rFonts w:ascii="Arial" w:hAnsi="Arial" w:hint="default"/>
      </w:rPr>
    </w:lvl>
    <w:lvl w:ilvl="5" w:tplc="9918AABE" w:tentative="1">
      <w:start w:val="1"/>
      <w:numFmt w:val="bullet"/>
      <w:lvlText w:val="•"/>
      <w:lvlJc w:val="left"/>
      <w:pPr>
        <w:tabs>
          <w:tab w:val="num" w:pos="4320"/>
        </w:tabs>
        <w:ind w:left="4320" w:hanging="360"/>
      </w:pPr>
      <w:rPr>
        <w:rFonts w:ascii="Arial" w:hAnsi="Arial" w:hint="default"/>
      </w:rPr>
    </w:lvl>
    <w:lvl w:ilvl="6" w:tplc="E0D4E27A" w:tentative="1">
      <w:start w:val="1"/>
      <w:numFmt w:val="bullet"/>
      <w:lvlText w:val="•"/>
      <w:lvlJc w:val="left"/>
      <w:pPr>
        <w:tabs>
          <w:tab w:val="num" w:pos="5040"/>
        </w:tabs>
        <w:ind w:left="5040" w:hanging="360"/>
      </w:pPr>
      <w:rPr>
        <w:rFonts w:ascii="Arial" w:hAnsi="Arial" w:hint="default"/>
      </w:rPr>
    </w:lvl>
    <w:lvl w:ilvl="7" w:tplc="F18C0BB4" w:tentative="1">
      <w:start w:val="1"/>
      <w:numFmt w:val="bullet"/>
      <w:lvlText w:val="•"/>
      <w:lvlJc w:val="left"/>
      <w:pPr>
        <w:tabs>
          <w:tab w:val="num" w:pos="5760"/>
        </w:tabs>
        <w:ind w:left="5760" w:hanging="360"/>
      </w:pPr>
      <w:rPr>
        <w:rFonts w:ascii="Arial" w:hAnsi="Arial" w:hint="default"/>
      </w:rPr>
    </w:lvl>
    <w:lvl w:ilvl="8" w:tplc="3E942C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10"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2"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6" w15:restartNumberingAfterBreak="0">
    <w:nsid w:val="774A1E44"/>
    <w:multiLevelType w:val="hybridMultilevel"/>
    <w:tmpl w:val="6324F46A"/>
    <w:lvl w:ilvl="0" w:tplc="A5E24B90">
      <w:start w:val="1"/>
      <w:numFmt w:val="bullet"/>
      <w:lvlText w:val="-"/>
      <w:lvlJc w:val="left"/>
      <w:pPr>
        <w:ind w:left="1364"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7" w15:restartNumberingAfterBreak="0">
    <w:nsid w:val="787B64C6"/>
    <w:multiLevelType w:val="hybridMultilevel"/>
    <w:tmpl w:val="2A58BD10"/>
    <w:lvl w:ilvl="0" w:tplc="72409FF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3"/>
  </w:num>
  <w:num w:numId="7">
    <w:abstractNumId w:val="14"/>
  </w:num>
  <w:num w:numId="8">
    <w:abstractNumId w:val="6"/>
  </w:num>
  <w:num w:numId="9">
    <w:abstractNumId w:val="5"/>
  </w:num>
  <w:num w:numId="10">
    <w:abstractNumId w:val="4"/>
  </w:num>
  <w:num w:numId="11">
    <w:abstractNumId w:val="2"/>
  </w:num>
  <w:num w:numId="12">
    <w:abstractNumId w:val="12"/>
  </w:num>
  <w:num w:numId="13">
    <w:abstractNumId w:val="9"/>
  </w:num>
  <w:num w:numId="14">
    <w:abstractNumId w:val="15"/>
  </w:num>
  <w:num w:numId="15">
    <w:abstractNumId w:val="11"/>
  </w:num>
  <w:num w:numId="16">
    <w:abstractNumId w:val="8"/>
  </w:num>
  <w:num w:numId="17">
    <w:abstractNumId w:val="3"/>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10CBB"/>
    <w:rsid w:val="00033397"/>
    <w:rsid w:val="00040095"/>
    <w:rsid w:val="00080512"/>
    <w:rsid w:val="00081D33"/>
    <w:rsid w:val="00090468"/>
    <w:rsid w:val="000948BE"/>
    <w:rsid w:val="000A30E0"/>
    <w:rsid w:val="000A39FA"/>
    <w:rsid w:val="000B51FC"/>
    <w:rsid w:val="000B7BCF"/>
    <w:rsid w:val="000C522B"/>
    <w:rsid w:val="000D33F1"/>
    <w:rsid w:val="000D34FA"/>
    <w:rsid w:val="000D3CAA"/>
    <w:rsid w:val="000D58AB"/>
    <w:rsid w:val="000D6368"/>
    <w:rsid w:val="000D6DAE"/>
    <w:rsid w:val="000F2500"/>
    <w:rsid w:val="00100149"/>
    <w:rsid w:val="00100D69"/>
    <w:rsid w:val="00126BA6"/>
    <w:rsid w:val="00145075"/>
    <w:rsid w:val="001572E6"/>
    <w:rsid w:val="00165075"/>
    <w:rsid w:val="001675ED"/>
    <w:rsid w:val="00170CBD"/>
    <w:rsid w:val="00172AB5"/>
    <w:rsid w:val="00172E74"/>
    <w:rsid w:val="001741A0"/>
    <w:rsid w:val="00181C20"/>
    <w:rsid w:val="00194CD0"/>
    <w:rsid w:val="00197DBF"/>
    <w:rsid w:val="001A4B71"/>
    <w:rsid w:val="001A68E9"/>
    <w:rsid w:val="001B1110"/>
    <w:rsid w:val="001B49C9"/>
    <w:rsid w:val="001C3892"/>
    <w:rsid w:val="001D204E"/>
    <w:rsid w:val="001D3560"/>
    <w:rsid w:val="001F168B"/>
    <w:rsid w:val="001F7831"/>
    <w:rsid w:val="0020098C"/>
    <w:rsid w:val="00204045"/>
    <w:rsid w:val="0022606D"/>
    <w:rsid w:val="00233A6D"/>
    <w:rsid w:val="00242956"/>
    <w:rsid w:val="00252B45"/>
    <w:rsid w:val="00253F19"/>
    <w:rsid w:val="002544F8"/>
    <w:rsid w:val="00266FFD"/>
    <w:rsid w:val="002747EC"/>
    <w:rsid w:val="002855BF"/>
    <w:rsid w:val="00291F1B"/>
    <w:rsid w:val="00292757"/>
    <w:rsid w:val="002A05F2"/>
    <w:rsid w:val="002B505D"/>
    <w:rsid w:val="002C4934"/>
    <w:rsid w:val="002D0EF4"/>
    <w:rsid w:val="002E3C5F"/>
    <w:rsid w:val="002F0D22"/>
    <w:rsid w:val="0030476A"/>
    <w:rsid w:val="003172DC"/>
    <w:rsid w:val="00320D4D"/>
    <w:rsid w:val="00324B05"/>
    <w:rsid w:val="00326069"/>
    <w:rsid w:val="0035044E"/>
    <w:rsid w:val="003528BC"/>
    <w:rsid w:val="0035462D"/>
    <w:rsid w:val="0036588E"/>
    <w:rsid w:val="00383C21"/>
    <w:rsid w:val="00393DF5"/>
    <w:rsid w:val="003A02B0"/>
    <w:rsid w:val="003B40AD"/>
    <w:rsid w:val="003B4579"/>
    <w:rsid w:val="003C4E37"/>
    <w:rsid w:val="003D73F2"/>
    <w:rsid w:val="003E16BE"/>
    <w:rsid w:val="003F67AC"/>
    <w:rsid w:val="00401855"/>
    <w:rsid w:val="00414F61"/>
    <w:rsid w:val="00416B3A"/>
    <w:rsid w:val="00416D5A"/>
    <w:rsid w:val="0042205B"/>
    <w:rsid w:val="00423670"/>
    <w:rsid w:val="004366BC"/>
    <w:rsid w:val="00441EB7"/>
    <w:rsid w:val="0045236E"/>
    <w:rsid w:val="004574F3"/>
    <w:rsid w:val="00477455"/>
    <w:rsid w:val="004828FA"/>
    <w:rsid w:val="004847B7"/>
    <w:rsid w:val="004902F1"/>
    <w:rsid w:val="004D3578"/>
    <w:rsid w:val="004D380D"/>
    <w:rsid w:val="004D6905"/>
    <w:rsid w:val="004E213A"/>
    <w:rsid w:val="004E7B72"/>
    <w:rsid w:val="004F2B38"/>
    <w:rsid w:val="004F5523"/>
    <w:rsid w:val="00503171"/>
    <w:rsid w:val="00506C28"/>
    <w:rsid w:val="005108AE"/>
    <w:rsid w:val="00513878"/>
    <w:rsid w:val="0052135E"/>
    <w:rsid w:val="00525AB5"/>
    <w:rsid w:val="005279FE"/>
    <w:rsid w:val="00532C1A"/>
    <w:rsid w:val="00532E76"/>
    <w:rsid w:val="00534DA0"/>
    <w:rsid w:val="00536A6B"/>
    <w:rsid w:val="00543E6C"/>
    <w:rsid w:val="00564523"/>
    <w:rsid w:val="00565087"/>
    <w:rsid w:val="0056573F"/>
    <w:rsid w:val="00583FD2"/>
    <w:rsid w:val="005A162A"/>
    <w:rsid w:val="005A4361"/>
    <w:rsid w:val="005B03ED"/>
    <w:rsid w:val="005B2D90"/>
    <w:rsid w:val="005C4B5D"/>
    <w:rsid w:val="005E2BB1"/>
    <w:rsid w:val="00605B8A"/>
    <w:rsid w:val="00611566"/>
    <w:rsid w:val="00621231"/>
    <w:rsid w:val="006212D6"/>
    <w:rsid w:val="00622486"/>
    <w:rsid w:val="006302B9"/>
    <w:rsid w:val="00630F92"/>
    <w:rsid w:val="00645EBD"/>
    <w:rsid w:val="00646D99"/>
    <w:rsid w:val="006548DF"/>
    <w:rsid w:val="00656910"/>
    <w:rsid w:val="006601C7"/>
    <w:rsid w:val="00671200"/>
    <w:rsid w:val="0067406A"/>
    <w:rsid w:val="00674D9C"/>
    <w:rsid w:val="00680EBE"/>
    <w:rsid w:val="00692F0A"/>
    <w:rsid w:val="006A2E4A"/>
    <w:rsid w:val="006C66D8"/>
    <w:rsid w:val="006D1E24"/>
    <w:rsid w:val="006E1417"/>
    <w:rsid w:val="006E6CA4"/>
    <w:rsid w:val="006F2A34"/>
    <w:rsid w:val="006F606F"/>
    <w:rsid w:val="006F6A2C"/>
    <w:rsid w:val="006F7CB3"/>
    <w:rsid w:val="00714411"/>
    <w:rsid w:val="00734A5B"/>
    <w:rsid w:val="007365DD"/>
    <w:rsid w:val="00740E68"/>
    <w:rsid w:val="00744E76"/>
    <w:rsid w:val="0074718C"/>
    <w:rsid w:val="0074729A"/>
    <w:rsid w:val="00751B65"/>
    <w:rsid w:val="00753574"/>
    <w:rsid w:val="00757D40"/>
    <w:rsid w:val="0077255D"/>
    <w:rsid w:val="00781F0F"/>
    <w:rsid w:val="0078727C"/>
    <w:rsid w:val="0079049D"/>
    <w:rsid w:val="0079239F"/>
    <w:rsid w:val="007960C1"/>
    <w:rsid w:val="00796637"/>
    <w:rsid w:val="007B18D8"/>
    <w:rsid w:val="007B45E6"/>
    <w:rsid w:val="007C095F"/>
    <w:rsid w:val="007C73E6"/>
    <w:rsid w:val="007E38DA"/>
    <w:rsid w:val="007F2258"/>
    <w:rsid w:val="00801485"/>
    <w:rsid w:val="008028A4"/>
    <w:rsid w:val="00813245"/>
    <w:rsid w:val="008132B4"/>
    <w:rsid w:val="00815036"/>
    <w:rsid w:val="008248E2"/>
    <w:rsid w:val="0083058E"/>
    <w:rsid w:val="00870BB9"/>
    <w:rsid w:val="008768CA"/>
    <w:rsid w:val="00877EF9"/>
    <w:rsid w:val="00880559"/>
    <w:rsid w:val="008B045F"/>
    <w:rsid w:val="008B5306"/>
    <w:rsid w:val="008C0D48"/>
    <w:rsid w:val="008D0340"/>
    <w:rsid w:val="008D097D"/>
    <w:rsid w:val="008D3EF2"/>
    <w:rsid w:val="008E544F"/>
    <w:rsid w:val="008F6E4B"/>
    <w:rsid w:val="0090271F"/>
    <w:rsid w:val="009027A7"/>
    <w:rsid w:val="00902DB9"/>
    <w:rsid w:val="0090466A"/>
    <w:rsid w:val="00912D27"/>
    <w:rsid w:val="0091650D"/>
    <w:rsid w:val="009218B1"/>
    <w:rsid w:val="00931420"/>
    <w:rsid w:val="00931CC1"/>
    <w:rsid w:val="00935861"/>
    <w:rsid w:val="00936071"/>
    <w:rsid w:val="00940212"/>
    <w:rsid w:val="00942EC2"/>
    <w:rsid w:val="00953956"/>
    <w:rsid w:val="00961B32"/>
    <w:rsid w:val="009670B6"/>
    <w:rsid w:val="00973535"/>
    <w:rsid w:val="00974BB0"/>
    <w:rsid w:val="0097542F"/>
    <w:rsid w:val="00975C00"/>
    <w:rsid w:val="009A0AF3"/>
    <w:rsid w:val="009A1A1D"/>
    <w:rsid w:val="009A57C1"/>
    <w:rsid w:val="009B07CD"/>
    <w:rsid w:val="009B2286"/>
    <w:rsid w:val="009B3CCC"/>
    <w:rsid w:val="009C19E9"/>
    <w:rsid w:val="009C278F"/>
    <w:rsid w:val="009D5B84"/>
    <w:rsid w:val="009E47FE"/>
    <w:rsid w:val="00A00C77"/>
    <w:rsid w:val="00A10F02"/>
    <w:rsid w:val="00A204CA"/>
    <w:rsid w:val="00A33231"/>
    <w:rsid w:val="00A34FA7"/>
    <w:rsid w:val="00A37982"/>
    <w:rsid w:val="00A53724"/>
    <w:rsid w:val="00A71773"/>
    <w:rsid w:val="00A71DB8"/>
    <w:rsid w:val="00A82346"/>
    <w:rsid w:val="00A91036"/>
    <w:rsid w:val="00A9671C"/>
    <w:rsid w:val="00AA1553"/>
    <w:rsid w:val="00AA50C5"/>
    <w:rsid w:val="00AC3BBA"/>
    <w:rsid w:val="00AC430C"/>
    <w:rsid w:val="00AE080F"/>
    <w:rsid w:val="00AE12E5"/>
    <w:rsid w:val="00B15449"/>
    <w:rsid w:val="00B168E1"/>
    <w:rsid w:val="00B246C6"/>
    <w:rsid w:val="00B31AC3"/>
    <w:rsid w:val="00B35CB3"/>
    <w:rsid w:val="00B47FD1"/>
    <w:rsid w:val="00B516BB"/>
    <w:rsid w:val="00B565F9"/>
    <w:rsid w:val="00B57C8D"/>
    <w:rsid w:val="00B759A9"/>
    <w:rsid w:val="00B77457"/>
    <w:rsid w:val="00B87E62"/>
    <w:rsid w:val="00B97DA3"/>
    <w:rsid w:val="00BA07A7"/>
    <w:rsid w:val="00BA1169"/>
    <w:rsid w:val="00BB2732"/>
    <w:rsid w:val="00BB2902"/>
    <w:rsid w:val="00BB2C37"/>
    <w:rsid w:val="00BC3A9C"/>
    <w:rsid w:val="00BD71A0"/>
    <w:rsid w:val="00BD7B5A"/>
    <w:rsid w:val="00BE45DF"/>
    <w:rsid w:val="00BE54A9"/>
    <w:rsid w:val="00C035E4"/>
    <w:rsid w:val="00C12B51"/>
    <w:rsid w:val="00C24650"/>
    <w:rsid w:val="00C33079"/>
    <w:rsid w:val="00C33F8A"/>
    <w:rsid w:val="00C354DF"/>
    <w:rsid w:val="00C4238C"/>
    <w:rsid w:val="00C47716"/>
    <w:rsid w:val="00C61FEF"/>
    <w:rsid w:val="00C74AE0"/>
    <w:rsid w:val="00C83A13"/>
    <w:rsid w:val="00C92967"/>
    <w:rsid w:val="00CA3D0C"/>
    <w:rsid w:val="00CA654B"/>
    <w:rsid w:val="00CC2437"/>
    <w:rsid w:val="00CC7A9D"/>
    <w:rsid w:val="00CD4C7B"/>
    <w:rsid w:val="00CE0286"/>
    <w:rsid w:val="00CE3585"/>
    <w:rsid w:val="00D05176"/>
    <w:rsid w:val="00D22199"/>
    <w:rsid w:val="00D27EB2"/>
    <w:rsid w:val="00D40D1C"/>
    <w:rsid w:val="00D738D6"/>
    <w:rsid w:val="00D80795"/>
    <w:rsid w:val="00D87E00"/>
    <w:rsid w:val="00D9134D"/>
    <w:rsid w:val="00D914C8"/>
    <w:rsid w:val="00D96D11"/>
    <w:rsid w:val="00DA7A03"/>
    <w:rsid w:val="00DB1818"/>
    <w:rsid w:val="00DC309B"/>
    <w:rsid w:val="00DC4DA2"/>
    <w:rsid w:val="00DE40B4"/>
    <w:rsid w:val="00DF2B91"/>
    <w:rsid w:val="00DF58FB"/>
    <w:rsid w:val="00E029F3"/>
    <w:rsid w:val="00E109F9"/>
    <w:rsid w:val="00E10F84"/>
    <w:rsid w:val="00E242AA"/>
    <w:rsid w:val="00E31573"/>
    <w:rsid w:val="00E412A4"/>
    <w:rsid w:val="00E43525"/>
    <w:rsid w:val="00E451B4"/>
    <w:rsid w:val="00E52E25"/>
    <w:rsid w:val="00E572A7"/>
    <w:rsid w:val="00E62835"/>
    <w:rsid w:val="00E67FAE"/>
    <w:rsid w:val="00E77645"/>
    <w:rsid w:val="00E83697"/>
    <w:rsid w:val="00E858E9"/>
    <w:rsid w:val="00E93409"/>
    <w:rsid w:val="00E94EBF"/>
    <w:rsid w:val="00EC4A25"/>
    <w:rsid w:val="00ED05E4"/>
    <w:rsid w:val="00EF0465"/>
    <w:rsid w:val="00EF2505"/>
    <w:rsid w:val="00F025A2"/>
    <w:rsid w:val="00F05FDD"/>
    <w:rsid w:val="00F07388"/>
    <w:rsid w:val="00F12EBE"/>
    <w:rsid w:val="00F2026E"/>
    <w:rsid w:val="00F2210A"/>
    <w:rsid w:val="00F27D26"/>
    <w:rsid w:val="00F3581B"/>
    <w:rsid w:val="00F35D55"/>
    <w:rsid w:val="00F35EFA"/>
    <w:rsid w:val="00F37743"/>
    <w:rsid w:val="00F43F4D"/>
    <w:rsid w:val="00F54A3D"/>
    <w:rsid w:val="00F57ABF"/>
    <w:rsid w:val="00F64A8C"/>
    <w:rsid w:val="00F653B8"/>
    <w:rsid w:val="00F71B89"/>
    <w:rsid w:val="00F7353C"/>
    <w:rsid w:val="00F74270"/>
    <w:rsid w:val="00F76F8F"/>
    <w:rsid w:val="00F96012"/>
    <w:rsid w:val="00FA1266"/>
    <w:rsid w:val="00FB421F"/>
    <w:rsid w:val="00FB423C"/>
    <w:rsid w:val="00FC1192"/>
    <w:rsid w:val="00FC13DB"/>
    <w:rsid w:val="00FD2B89"/>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 w:type="paragraph" w:styleId="NormalWeb">
    <w:name w:val="Normal (Web)"/>
    <w:basedOn w:val="Normal"/>
    <w:uiPriority w:val="99"/>
    <w:unhideWhenUsed/>
    <w:rsid w:val="00E43525"/>
    <w:pPr>
      <w:spacing w:before="100" w:beforeAutospacing="1" w:after="100" w:afterAutospacing="1"/>
    </w:pPr>
    <w:rPr>
      <w:rFonts w:eastAsia="Times New Roman"/>
      <w:sz w:val="24"/>
      <w:szCs w:val="24"/>
      <w:lang w:val="en-US"/>
    </w:rPr>
  </w:style>
  <w:style w:type="character" w:customStyle="1" w:styleId="GuidanceChar">
    <w:name w:val="Guidance Char"/>
    <w:link w:val="Guidance"/>
    <w:rsid w:val="00E43525"/>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B5821-4AAB-4556-9284-67EC2A86F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1026</Words>
  <Characters>5851</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 </vt:lpstr>
      <vt:lpstr>    2.1	Access Barring procedures </vt:lpstr>
      <vt:lpstr>    2.2	Access Category for RRC_INACTIVE </vt:lpstr>
      <vt:lpstr>3	Conclusions</vt:lpstr>
      <vt:lpstr>References</vt:lpstr>
    </vt:vector>
  </TitlesOfParts>
  <Company>Nokia Siemens Networks</Company>
  <LinksUpToDate>false</LinksUpToDate>
  <CharactersWithSpaces>6864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3</cp:revision>
  <cp:lastPrinted>2017-06-13T13:35:00Z</cp:lastPrinted>
  <dcterms:created xsi:type="dcterms:W3CDTF">2018-01-11T15:09:00Z</dcterms:created>
  <dcterms:modified xsi:type="dcterms:W3CDTF">2018-01-11T15:19:00Z</dcterms:modified>
</cp:coreProperties>
</file>